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C42" w:rsidRPr="00BC5C42" w:rsidRDefault="00BC5C42" w:rsidP="00BC5C42">
      <w:pPr>
        <w:shd w:val="clear" w:color="auto" w:fill="FFFFFF"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caps/>
          <w:color w:val="222222"/>
          <w:sz w:val="36"/>
          <w:szCs w:val="36"/>
          <w:lang w:eastAsia="lv-LV"/>
        </w:rPr>
      </w:pPr>
      <w:r w:rsidRPr="00BC5C42">
        <w:rPr>
          <w:rFonts w:eastAsia="Times New Roman" w:cs="Times New Roman"/>
          <w:b/>
          <w:bCs/>
          <w:caps/>
          <w:color w:val="222222"/>
          <w:sz w:val="36"/>
          <w:szCs w:val="36"/>
          <w:lang w:eastAsia="lv-LV"/>
        </w:rPr>
        <w:t>TABLE: VIA FERRATA DIFFICULTY LEVELS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047"/>
        <w:gridCol w:w="2511"/>
        <w:gridCol w:w="3897"/>
        <w:gridCol w:w="2981"/>
        <w:gridCol w:w="3633"/>
      </w:tblGrid>
      <w:tr w:rsidR="00BC5C42" w:rsidRPr="00BC5C42" w:rsidTr="00BC5C42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>Table</w:t>
            </w:r>
            <w:proofErr w:type="spellEnd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 xml:space="preserve">: </w:t>
            </w:r>
            <w:proofErr w:type="spellStart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>Hüsler</w:t>
            </w:r>
            <w:proofErr w:type="spellEnd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 xml:space="preserve"> &amp; </w:t>
            </w:r>
            <w:proofErr w:type="spellStart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>Schall</w:t>
            </w:r>
            <w:proofErr w:type="spellEnd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b/>
                <w:bCs/>
                <w:color w:val="222222"/>
                <w:szCs w:val="24"/>
                <w:lang w:eastAsia="lv-LV"/>
              </w:rPr>
              <w:t>scales</w:t>
            </w:r>
            <w:proofErr w:type="spellEnd"/>
          </w:p>
        </w:tc>
      </w:tr>
      <w:tr w:rsidR="00BC5C42" w:rsidRPr="00BC5C42" w:rsidTr="00BC5C42">
        <w:trPr>
          <w:tblHeader/>
          <w:tblCellSpacing w:w="15" w:type="dxa"/>
        </w:trPr>
        <w:tc>
          <w:tcPr>
            <w:tcW w:w="0" w:type="auto"/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  <w:t>SCHALL</w:t>
            </w:r>
          </w:p>
        </w:tc>
        <w:tc>
          <w:tcPr>
            <w:tcW w:w="0" w:type="auto"/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  <w:t>HÜSLER</w:t>
            </w:r>
          </w:p>
        </w:tc>
        <w:tc>
          <w:tcPr>
            <w:tcW w:w="0" w:type="auto"/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  <w:t>TERRAIN</w:t>
            </w:r>
          </w:p>
        </w:tc>
        <w:tc>
          <w:tcPr>
            <w:tcW w:w="0" w:type="auto"/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  <w:t>SAFETY</w:t>
            </w:r>
          </w:p>
        </w:tc>
        <w:tc>
          <w:tcPr>
            <w:tcW w:w="0" w:type="auto"/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  <w:t>ABILITY</w:t>
            </w:r>
          </w:p>
        </w:tc>
        <w:tc>
          <w:tcPr>
            <w:tcW w:w="0" w:type="auto"/>
            <w:shd w:val="clear" w:color="auto" w:fill="6A9E06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b/>
                <w:bCs/>
                <w:caps/>
                <w:color w:val="FFFFFF"/>
                <w:szCs w:val="24"/>
                <w:lang w:eastAsia="lv-LV"/>
              </w:rPr>
              <w:t>EQUIPMENT</w:t>
            </w:r>
          </w:p>
        </w:tc>
      </w:tr>
      <w:tr w:rsidR="00BC5C42" w:rsidRPr="00BC5C42" w:rsidTr="00BC5C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bookmarkStart w:id="0" w:name="_GoBack"/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A</w:t>
            </w: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br/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Easy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K1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Flat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steep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mostly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rocky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interspersed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rocks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passages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possible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chains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iron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clamps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individual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short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ladders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Ascent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largely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possible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without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the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use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safety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devices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Steady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footing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head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heights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recommended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recommended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Experienced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walkers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may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not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require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safety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</w:tr>
      <w:bookmarkEnd w:id="0"/>
      <w:tr w:rsidR="00BC5C42" w:rsidRPr="00BC5C42" w:rsidTr="00BC5C42">
        <w:trPr>
          <w:tblCellSpacing w:w="15" w:type="dxa"/>
        </w:trPr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B</w:t>
            </w: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br/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Moderately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K2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Steep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rocky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terrain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some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small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steps,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sites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chains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iron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stepping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longer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possibly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vertical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ladders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Difficulties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without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safety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elements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up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III (UIAA).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Steady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footing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head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heights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good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condition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some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power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endurance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arms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legs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recommended</w:t>
            </w:r>
            <w:proofErr w:type="spellEnd"/>
          </w:p>
        </w:tc>
      </w:tr>
      <w:tr w:rsidR="00BC5C42" w:rsidRPr="00BC5C42" w:rsidTr="00BC5C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C</w:t>
            </w: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br/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K3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Steep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steep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rocky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terrain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mainly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small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steps,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longer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potentially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passages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iron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clamps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stepping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longer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over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hanging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ladders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Clamps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can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also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be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further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apart.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vertical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sections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partly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only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Difficulties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without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safety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elements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up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IV (UIAA).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Steady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footing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head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heights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good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condition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power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endurance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arms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legs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strongly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recommended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untrained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children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may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have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take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the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</w:p>
        </w:tc>
      </w:tr>
      <w:tr w:rsidR="00BC5C42" w:rsidRPr="00BC5C42" w:rsidTr="00BC5C42">
        <w:trPr>
          <w:tblCellSpacing w:w="15" w:type="dxa"/>
        </w:trPr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D</w:t>
            </w: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br/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K4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Vertical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overhanging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terrain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mostly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iron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clamps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stepping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far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apart.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steep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places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just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Enough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strength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arms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hands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longer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vertical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overhanging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areas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smaller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climbing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areas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up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II /UIAA)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possible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obligatory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even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experienced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climbers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may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require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the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use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Not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suitable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beginners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children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!</w:t>
            </w:r>
          </w:p>
        </w:tc>
      </w:tr>
      <w:tr w:rsidR="00BC5C42" w:rsidRPr="00BC5C42" w:rsidTr="00BC5C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E</w:t>
            </w: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br/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Extremely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K5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Vertical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to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overhanging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throughout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small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steps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slab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climbing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iron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clamps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stepping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far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apart.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steep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places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just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combined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scrambling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strength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hands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(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fingers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),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arms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legs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increased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level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condition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mobility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obligatory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teamwork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worth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considering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especially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when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touring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places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without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safety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devices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Not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suitable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beginners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children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!</w:t>
            </w:r>
          </w:p>
        </w:tc>
      </w:tr>
      <w:tr w:rsidR="00BC5C42" w:rsidRPr="00BC5C42" w:rsidTr="00BC5C42">
        <w:trPr>
          <w:tblCellSpacing w:w="15" w:type="dxa"/>
        </w:trPr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F</w:t>
            </w:r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br/>
              <w:t xml:space="preserve">&gt;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Extremely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r w:rsidRPr="00BC5C42">
              <w:rPr>
                <w:rFonts w:ascii="Helvetica" w:eastAsia="Times New Roman" w:hAnsi="Helvetica" w:cs="Helvetica"/>
                <w:color w:val="222222"/>
                <w:szCs w:val="24"/>
                <w:lang w:eastAsia="lv-LV"/>
              </w:rPr>
              <w:t>K6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Primarily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overhanging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exposed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very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small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steps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slab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climbing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iron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clamps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stepping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pins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often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far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apart.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Combined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scrambling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Good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climbing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technique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imperative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a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strength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hands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(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fingers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),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arms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and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legs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increased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level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of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condition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mobility</w:t>
            </w:r>
            <w:proofErr w:type="spellEnd"/>
          </w:p>
        </w:tc>
        <w:tc>
          <w:tcPr>
            <w:tcW w:w="0" w:type="auto"/>
            <w:shd w:val="clear" w:color="auto" w:fill="ECEAEA"/>
            <w:vAlign w:val="center"/>
            <w:hideMark/>
          </w:tcPr>
          <w:p w:rsidR="00BC5C42" w:rsidRPr="00BC5C42" w:rsidRDefault="00BC5C42" w:rsidP="00BC5C42">
            <w:pPr>
              <w:jc w:val="left"/>
              <w:rPr>
                <w:rFonts w:eastAsia="Times New Roman" w:cs="Times New Roman"/>
                <w:color w:val="222222"/>
                <w:szCs w:val="24"/>
                <w:lang w:eastAsia="lv-LV"/>
              </w:rPr>
            </w:pP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Via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ferrata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obligatory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, top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rope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climbing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equipment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recommend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.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Not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recommend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for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people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who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cannot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manage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difficulty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level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E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without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 xml:space="preserve"> </w:t>
            </w:r>
            <w:proofErr w:type="spellStart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problems</w:t>
            </w:r>
            <w:proofErr w:type="spellEnd"/>
            <w:r w:rsidRPr="00BC5C42">
              <w:rPr>
                <w:rFonts w:eastAsia="Times New Roman" w:cs="Times New Roman"/>
                <w:color w:val="222222"/>
                <w:szCs w:val="24"/>
                <w:lang w:eastAsia="lv-LV"/>
              </w:rPr>
              <w:t>.</w:t>
            </w:r>
          </w:p>
        </w:tc>
      </w:tr>
    </w:tbl>
    <w:p w:rsidR="00854B56" w:rsidRDefault="00854B56"/>
    <w:sectPr w:rsidR="00854B56" w:rsidSect="00BC5C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42"/>
    <w:rsid w:val="005F0D0C"/>
    <w:rsid w:val="00854B56"/>
    <w:rsid w:val="00B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E309-DF32-4A13-B311-515E667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Vancoviča</dc:creator>
  <cp:keywords/>
  <dc:description/>
  <cp:lastModifiedBy>Lelde Vancoviča</cp:lastModifiedBy>
  <cp:revision>1</cp:revision>
  <dcterms:created xsi:type="dcterms:W3CDTF">2022-07-29T08:04:00Z</dcterms:created>
  <dcterms:modified xsi:type="dcterms:W3CDTF">2022-07-29T08:06:00Z</dcterms:modified>
</cp:coreProperties>
</file>